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64A81" w14:textId="0A7D8BF9" w:rsidR="00D8154B" w:rsidRPr="00B266B0" w:rsidRDefault="00D8154B" w:rsidP="00D8154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#101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8</w:t>
      </w:r>
      <w:r w:rsidR="00076F6B">
        <w:rPr>
          <w:bCs/>
          <w:noProof w:val="0"/>
          <w:sz w:val="24"/>
          <w:szCs w:val="24"/>
        </w:rPr>
        <w:t>03346</w:t>
      </w:r>
    </w:p>
    <w:p w14:paraId="0D8502D8" w14:textId="728189BC" w:rsidR="00D8154B" w:rsidRPr="003D0D02" w:rsidRDefault="00D8154B" w:rsidP="00D8154B">
      <w:pPr>
        <w:pStyle w:val="Header"/>
        <w:rPr>
          <w:bCs/>
          <w:noProof w:val="0"/>
          <w:sz w:val="16"/>
          <w:szCs w:val="16"/>
        </w:rPr>
      </w:pPr>
      <w:r w:rsidRPr="00B05962">
        <w:rPr>
          <w:rFonts w:eastAsia="SimSun"/>
          <w:noProof w:val="0"/>
          <w:sz w:val="24"/>
          <w:szCs w:val="24"/>
          <w:lang w:eastAsia="zh-CN"/>
        </w:rPr>
        <w:t>Athens, Greece, 26</w:t>
      </w:r>
      <w:r w:rsidRPr="00DB0DB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February - 2</w:t>
      </w:r>
      <w:r w:rsidRPr="00DB0DB8">
        <w:rPr>
          <w:rFonts w:eastAsia="SimSun"/>
          <w:noProof w:val="0"/>
          <w:sz w:val="24"/>
          <w:szCs w:val="24"/>
          <w:vertAlign w:val="superscript"/>
          <w:lang w:eastAsia="zh-CN"/>
        </w:rPr>
        <w:t>nd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B05962">
        <w:rPr>
          <w:rFonts w:eastAsia="SimSun"/>
          <w:noProof w:val="0"/>
          <w:sz w:val="24"/>
          <w:szCs w:val="24"/>
          <w:lang w:eastAsia="zh-CN"/>
        </w:rPr>
        <w:t>March 2018</w:t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  <w:t xml:space="preserve">   </w:t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 w:rsidRPr="003D0D02">
        <w:rPr>
          <w:bCs/>
          <w:noProof w:val="0"/>
          <w:sz w:val="16"/>
          <w:szCs w:val="16"/>
        </w:rPr>
        <w:t xml:space="preserve">   </w:t>
      </w:r>
      <w:r>
        <w:rPr>
          <w:bCs/>
          <w:noProof w:val="0"/>
          <w:sz w:val="16"/>
          <w:szCs w:val="16"/>
        </w:rPr>
        <w:tab/>
      </w:r>
      <w:r>
        <w:rPr>
          <w:bCs/>
          <w:noProof w:val="0"/>
          <w:sz w:val="16"/>
          <w:szCs w:val="16"/>
        </w:rPr>
        <w:tab/>
      </w:r>
      <w:r>
        <w:rPr>
          <w:bCs/>
          <w:noProof w:val="0"/>
          <w:sz w:val="16"/>
          <w:szCs w:val="16"/>
        </w:rPr>
        <w:tab/>
      </w:r>
      <w:r>
        <w:rPr>
          <w:b w:val="0"/>
          <w:bCs/>
          <w:noProof w:val="0"/>
          <w:sz w:val="16"/>
          <w:szCs w:val="16"/>
        </w:rPr>
        <w:t xml:space="preserve">   </w:t>
      </w:r>
      <w:r>
        <w:rPr>
          <w:b w:val="0"/>
          <w:bCs/>
          <w:noProof w:val="0"/>
          <w:sz w:val="16"/>
          <w:szCs w:val="16"/>
        </w:rPr>
        <w:tab/>
        <w:t xml:space="preserve">    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2948F48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8154B">
        <w:rPr>
          <w:rFonts w:cs="Arial"/>
          <w:b/>
          <w:bCs/>
          <w:sz w:val="24"/>
          <w:lang w:eastAsia="ja-JP"/>
        </w:rPr>
        <w:t>4.1</w:t>
      </w:r>
    </w:p>
    <w:p w14:paraId="6A1BC0C1" w14:textId="55B32C2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9D3EF6">
        <w:rPr>
          <w:rFonts w:ascii="Arial" w:hAnsi="Arial" w:cs="Arial"/>
          <w:b/>
          <w:bCs/>
          <w:sz w:val="24"/>
        </w:rPr>
        <w:t>, 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0F2286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460729">
        <w:rPr>
          <w:rFonts w:ascii="Arial" w:hAnsi="Arial" w:cs="Arial"/>
          <w:b/>
          <w:bCs/>
          <w:sz w:val="24"/>
        </w:rPr>
        <w:t>Title:</w:t>
      </w:r>
      <w:r w:rsidRPr="00460729">
        <w:rPr>
          <w:rFonts w:ascii="Arial" w:hAnsi="Arial" w:cs="Arial"/>
          <w:b/>
          <w:bCs/>
          <w:sz w:val="24"/>
        </w:rPr>
        <w:tab/>
      </w:r>
      <w:r w:rsidR="0030492D">
        <w:rPr>
          <w:rFonts w:ascii="Arial" w:hAnsi="Arial" w:cs="Arial"/>
          <w:b/>
          <w:bCs/>
          <w:sz w:val="24"/>
        </w:rPr>
        <w:t xml:space="preserve">On the </w:t>
      </w:r>
      <w:r w:rsidR="00AB538D">
        <w:rPr>
          <w:rFonts w:ascii="Arial" w:hAnsi="Arial" w:cs="Arial"/>
          <w:b/>
          <w:bCs/>
          <w:sz w:val="24"/>
        </w:rPr>
        <w:t xml:space="preserve">means to achieve </w:t>
      </w:r>
      <w:r w:rsidR="0030492D">
        <w:rPr>
          <w:rFonts w:ascii="Arial" w:hAnsi="Arial" w:cs="Arial"/>
          <w:b/>
          <w:bCs/>
          <w:sz w:val="24"/>
        </w:rPr>
        <w:t>0 ms interruption requirement for IMT-2020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5AD548E6" w:rsidR="00CD4C7B" w:rsidRPr="006E13D1" w:rsidRDefault="00EE4030" w:rsidP="0030492D">
      <w:pPr>
        <w:jc w:val="both"/>
      </w:pPr>
      <w:r>
        <w:t>0</w:t>
      </w:r>
      <w:r w:rsidR="0030492D">
        <w:t xml:space="preserve"> </w:t>
      </w:r>
      <w:r>
        <w:t>ms</w:t>
      </w:r>
      <w:r w:rsidR="0030492D">
        <w:t xml:space="preserve"> interruption during</w:t>
      </w:r>
      <w:r>
        <w:t xml:space="preserve"> handover is one of the </w:t>
      </w:r>
      <w:r w:rsidR="00EB70E5">
        <w:t>requirements for IMT-</w:t>
      </w:r>
      <w:bookmarkStart w:id="0" w:name="_GoBack"/>
      <w:bookmarkEnd w:id="0"/>
      <w:r w:rsidR="0030492D">
        <w:t>2020 submission</w:t>
      </w:r>
      <w:r w:rsidR="00142097">
        <w:t xml:space="preserve">. </w:t>
      </w:r>
      <w:r w:rsidR="005E59FB">
        <w:t>In line w</w:t>
      </w:r>
      <w:r w:rsidR="00F006AD">
        <w:t>ith the decision taken at RAN#78</w:t>
      </w:r>
      <w:r w:rsidR="006F1306">
        <w:t xml:space="preserve"> </w:t>
      </w:r>
      <w:r w:rsidR="006F1306">
        <w:fldChar w:fldCharType="begin"/>
      </w:r>
      <w:r w:rsidR="006F1306">
        <w:instrText xml:space="preserve"> REF _Ref506452329 \r \h </w:instrText>
      </w:r>
      <w:r w:rsidR="006F1306">
        <w:fldChar w:fldCharType="separate"/>
      </w:r>
      <w:r w:rsidR="006F1306">
        <w:t>[1]</w:t>
      </w:r>
      <w:r w:rsidR="006F1306">
        <w:fldChar w:fldCharType="end"/>
      </w:r>
      <w:r w:rsidR="005E59FB">
        <w:t xml:space="preserve">, 3GPP RAN WG2 was </w:t>
      </w:r>
      <w:r w:rsidR="006F1306">
        <w:t>tasked</w:t>
      </w:r>
      <w:r w:rsidR="005E59FB">
        <w:t xml:space="preserve"> to discuss the topic and verify whether the legacy standard already fulfils </w:t>
      </w:r>
      <w:r w:rsidR="006F1306">
        <w:t>the</w:t>
      </w:r>
      <w:r w:rsidR="005E59FB">
        <w:t xml:space="preserve"> requirement or new mechanisms need to be added. As a result, e-m</w:t>
      </w:r>
      <w:r w:rsidR="006F1306">
        <w:t xml:space="preserve">ail thread </w:t>
      </w:r>
      <w:r w:rsidR="006F1306">
        <w:fldChar w:fldCharType="begin"/>
      </w:r>
      <w:r w:rsidR="006F1306">
        <w:instrText xml:space="preserve"> REF _Ref506452381 \r \h </w:instrText>
      </w:r>
      <w:r w:rsidR="006F1306">
        <w:fldChar w:fldCharType="separate"/>
      </w:r>
      <w:r w:rsidR="006F1306">
        <w:t>[2]</w:t>
      </w:r>
      <w:r w:rsidR="006F1306">
        <w:fldChar w:fldCharType="end"/>
      </w:r>
      <w:r w:rsidR="005E59FB">
        <w:t xml:space="preserve"> has been triggered and a follow-up</w:t>
      </w:r>
      <w:r w:rsidR="006F1306">
        <w:t xml:space="preserve"> discussion</w:t>
      </w:r>
      <w:r w:rsidR="005E59FB">
        <w:t xml:space="preserve"> is expected at RAN2#101. This paper analyses</w:t>
      </w:r>
      <w:r w:rsidR="006F1306">
        <w:t xml:space="preserve"> the existing solutions and their relevance for IMT-2020 submission.</w:t>
      </w:r>
    </w:p>
    <w:p w14:paraId="127ACA6D" w14:textId="31764644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30492D">
        <w:t>Discussion</w:t>
      </w:r>
    </w:p>
    <w:p w14:paraId="418BC133" w14:textId="178EEE26" w:rsidR="001B73BD" w:rsidRDefault="00E44BCA" w:rsidP="0030492D">
      <w:pPr>
        <w:jc w:val="both"/>
      </w:pPr>
      <w:r>
        <w:t xml:space="preserve">As shown in </w:t>
      </w:r>
      <w:r w:rsidR="00404438">
        <w:fldChar w:fldCharType="begin"/>
      </w:r>
      <w:r w:rsidR="00404438">
        <w:instrText xml:space="preserve"> REF _Ref506452381 \r \h </w:instrText>
      </w:r>
      <w:r w:rsidR="00404438">
        <w:fldChar w:fldCharType="separate"/>
      </w:r>
      <w:r w:rsidR="00404438">
        <w:t>[2]</w:t>
      </w:r>
      <w:r w:rsidR="00404438">
        <w:fldChar w:fldCharType="end"/>
      </w:r>
      <w:r>
        <w:t xml:space="preserve">, there </w:t>
      </w:r>
      <w:r w:rsidR="00235E79">
        <w:t>is</w:t>
      </w:r>
      <w:r>
        <w:t xml:space="preserve"> a group of companies supporting LTE Release 14 solutions: RACH-less handover</w:t>
      </w:r>
      <w:r w:rsidR="00612C60">
        <w:t xml:space="preserve"> and make-b</w:t>
      </w:r>
      <w:r>
        <w:t xml:space="preserve">efore-break handover (details can be found in </w:t>
      </w:r>
      <w:r>
        <w:fldChar w:fldCharType="begin"/>
      </w:r>
      <w:r>
        <w:instrText xml:space="preserve"> REF _Ref506452743 \r \h </w:instrText>
      </w:r>
      <w:r>
        <w:fldChar w:fldCharType="separate"/>
      </w:r>
      <w:r>
        <w:t>[3]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_Ref506452751 \r \h </w:instrText>
      </w:r>
      <w:r>
        <w:fldChar w:fldCharType="separate"/>
      </w:r>
      <w:r>
        <w:t>[4]</w:t>
      </w:r>
      <w:r>
        <w:fldChar w:fldCharType="end"/>
      </w:r>
      <w:r>
        <w:t>)</w:t>
      </w:r>
      <w:r w:rsidR="00404438">
        <w:t xml:space="preserve"> as the candidate mechanisms to ensure 0 ms interruption goal is achieved</w:t>
      </w:r>
      <w:r w:rsidR="00612C60">
        <w:t xml:space="preserve"> by Rel-15 freeze</w:t>
      </w:r>
      <w:r w:rsidR="00404438">
        <w:t xml:space="preserve">. While it is true those enhancements were introduced </w:t>
      </w:r>
      <w:r w:rsidR="001E5601">
        <w:t xml:space="preserve">in order to </w:t>
      </w:r>
      <w:r w:rsidR="001E5601" w:rsidRPr="001E5601">
        <w:rPr>
          <w:u w:val="single"/>
        </w:rPr>
        <w:t>reduce</w:t>
      </w:r>
      <w:r w:rsidR="001E5601">
        <w:t xml:space="preserve"> the service interruption time during </w:t>
      </w:r>
      <w:r w:rsidR="000E7B92">
        <w:t xml:space="preserve">LTE </w:t>
      </w:r>
      <w:r w:rsidR="001E5601">
        <w:t>mobility events (i.e. handovers, SCG changes), the aim was not to achieve genuine 0 ms interruption, mainly to avoid UE complexities</w:t>
      </w:r>
      <w:r w:rsidR="000E7B92">
        <w:t>, etc</w:t>
      </w:r>
      <w:r w:rsidR="001E5601">
        <w:t>. The following subsections describe in detail what is achievable with LTE Rel-14 solutions and whether those are sufficient to satisfy ITU-R expectations.</w:t>
      </w:r>
    </w:p>
    <w:p w14:paraId="380BD3D1" w14:textId="29F50D13" w:rsidR="001E5601" w:rsidRPr="006E13D1" w:rsidRDefault="00680779" w:rsidP="001E5601">
      <w:pPr>
        <w:pStyle w:val="Heading2"/>
      </w:pPr>
      <w:r>
        <w:t>2.1</w:t>
      </w:r>
      <w:r>
        <w:tab/>
        <w:t>How to define mobility interruption time?</w:t>
      </w:r>
      <w:r w:rsidR="001E5601">
        <w:t xml:space="preserve"> </w:t>
      </w:r>
    </w:p>
    <w:p w14:paraId="276F5B06" w14:textId="7E5D2E06" w:rsidR="001E5601" w:rsidRDefault="00680779" w:rsidP="0030492D">
      <w:pPr>
        <w:jc w:val="both"/>
      </w:pPr>
      <w:r>
        <w:t xml:space="preserve">According to </w:t>
      </w:r>
      <w:r>
        <w:fldChar w:fldCharType="begin"/>
      </w:r>
      <w:r>
        <w:instrText xml:space="preserve"> REF _Ref506455740 \r \h </w:instrText>
      </w:r>
      <w:r>
        <w:fldChar w:fldCharType="separate"/>
      </w:r>
      <w:r>
        <w:t>[5]</w:t>
      </w:r>
      <w:r>
        <w:fldChar w:fldCharType="end"/>
      </w:r>
      <w:r>
        <w:t xml:space="preserve">, </w:t>
      </w:r>
      <w:r w:rsidR="00612C60">
        <w:t>the description</w:t>
      </w:r>
      <w:r w:rsidR="00954792">
        <w:t xml:space="preserve">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4792" w14:paraId="4E9F5AC0" w14:textId="77777777" w:rsidTr="00954792">
        <w:tc>
          <w:tcPr>
            <w:tcW w:w="9631" w:type="dxa"/>
          </w:tcPr>
          <w:p w14:paraId="301271AA" w14:textId="730A3B23" w:rsidR="00954792" w:rsidRDefault="00954792" w:rsidP="0030492D">
            <w:pPr>
              <w:jc w:val="both"/>
            </w:pPr>
            <w:r>
              <w:rPr>
                <w:i/>
                <w:iCs/>
              </w:rPr>
              <w:t>“Mobility interruption time means the shortest time duration supported by the system during which a user terminal cannot exchange user plane packets with any base station during transitions. The target for mobility interruption time should be 0ms. This KPI is for both intra-frequency and inter-frequency mobility for intra-NR mobility.</w:t>
            </w:r>
            <w:r>
              <w:rPr>
                <w:bCs/>
              </w:rPr>
              <w:t>”</w:t>
            </w:r>
          </w:p>
        </w:tc>
      </w:tr>
    </w:tbl>
    <w:p w14:paraId="4A8EC930" w14:textId="6152E372" w:rsidR="00954792" w:rsidRDefault="00954792" w:rsidP="0030492D">
      <w:pPr>
        <w:jc w:val="both"/>
      </w:pPr>
      <w:r>
        <w:br/>
      </w:r>
      <w:r w:rsidR="00942940">
        <w:t>Thus, it should be clearly noted, the time when UE executes RA procedure is still regarded as an interruption (i.e. this is not “user plane packet exchange”)</w:t>
      </w:r>
      <w:r w:rsidR="000E7B92">
        <w:t xml:space="preserve">, contrary to what has been claimed by </w:t>
      </w:r>
      <w:r w:rsidR="00235E79">
        <w:t>few</w:t>
      </w:r>
      <w:r w:rsidR="000E7B92">
        <w:t xml:space="preserve"> companies in the course of </w:t>
      </w:r>
      <w:r w:rsidR="000E7B92">
        <w:fldChar w:fldCharType="begin"/>
      </w:r>
      <w:r w:rsidR="000E7B92">
        <w:instrText xml:space="preserve"> REF _Ref506452381 \r \h </w:instrText>
      </w:r>
      <w:r w:rsidR="000E7B92">
        <w:fldChar w:fldCharType="separate"/>
      </w:r>
      <w:r w:rsidR="000E7B92">
        <w:t>[2]</w:t>
      </w:r>
      <w:r w:rsidR="000E7B92">
        <w:fldChar w:fldCharType="end"/>
      </w:r>
      <w:r w:rsidR="000E7B92">
        <w:t>.</w:t>
      </w:r>
    </w:p>
    <w:p w14:paraId="0146704F" w14:textId="04394456" w:rsidR="000E7B92" w:rsidRPr="00EF21FE" w:rsidRDefault="000E7B92" w:rsidP="00EF21FE">
      <w:pPr>
        <w:pStyle w:val="ListParagraph"/>
        <w:numPr>
          <w:ilvl w:val="0"/>
          <w:numId w:val="6"/>
        </w:numPr>
        <w:jc w:val="both"/>
        <w:rPr>
          <w:b/>
        </w:rPr>
      </w:pPr>
      <w:bookmarkStart w:id="1" w:name="_Ref506461275"/>
      <w:r w:rsidRPr="00EF21FE">
        <w:rPr>
          <w:b/>
        </w:rPr>
        <w:t xml:space="preserve">Mobility interruption time is measured as a time when the UE cannot exchange </w:t>
      </w:r>
      <w:r w:rsidR="00EF21FE" w:rsidRPr="00EF21FE">
        <w:rPr>
          <w:b/>
        </w:rPr>
        <w:t>user plane packets with any base station. The initiation of RA procedure does not mean the interruption is finished.</w:t>
      </w:r>
      <w:bookmarkEnd w:id="1"/>
    </w:p>
    <w:p w14:paraId="6321A89F" w14:textId="60B2121E" w:rsidR="000E7B92" w:rsidRDefault="00715FE5" w:rsidP="0030492D">
      <w:pPr>
        <w:jc w:val="both"/>
      </w:pPr>
      <w:r>
        <w:t>The UE theoretically may be able to execute RA procedure for accessing the target cell, while still maintaining the link with the source cell. However, this would require dual Tx/Rx RF and processing chains, while Rel-14 LTE enhancements have not imposed such restrictions on User Equipment.</w:t>
      </w:r>
    </w:p>
    <w:p w14:paraId="6BC15583" w14:textId="44DE5C48" w:rsidR="00523F4E" w:rsidRPr="006E13D1" w:rsidRDefault="00523F4E" w:rsidP="00523F4E">
      <w:pPr>
        <w:pStyle w:val="Heading2"/>
      </w:pPr>
      <w:r>
        <w:t>2.2</w:t>
      </w:r>
      <w:r>
        <w:tab/>
      </w:r>
      <w:r w:rsidR="007A1F4E">
        <w:t xml:space="preserve">LTE </w:t>
      </w:r>
      <w:r>
        <w:t>RACH-less + make-before-break – RAN4 requirements</w:t>
      </w:r>
    </w:p>
    <w:p w14:paraId="2A6E05A8" w14:textId="20B87722" w:rsidR="00523F4E" w:rsidRDefault="00626576" w:rsidP="0030492D">
      <w:pPr>
        <w:jc w:val="both"/>
        <w:rPr>
          <w:lang w:eastAsia="zh-CN"/>
        </w:rPr>
      </w:pPr>
      <w:r>
        <w:t xml:space="preserve">After RAN2 </w:t>
      </w:r>
      <w:r w:rsidR="00523F4E">
        <w:t xml:space="preserve">defined Rel-14 enhancements to reduce interruption time during handover and SCG change, RAN4 </w:t>
      </w:r>
      <w:r>
        <w:t>took over and worked on determining</w:t>
      </w:r>
      <w:r w:rsidR="00523F4E">
        <w:t xml:space="preserve"> related requirements.</w:t>
      </w:r>
      <w:r>
        <w:t xml:space="preserve"> Those have been reflected in </w:t>
      </w:r>
      <w:r>
        <w:fldChar w:fldCharType="begin"/>
      </w:r>
      <w:r>
        <w:instrText xml:space="preserve"> REF _Ref506458896 \r \h </w:instrText>
      </w:r>
      <w:r>
        <w:fldChar w:fldCharType="separate"/>
      </w:r>
      <w:r>
        <w:t>[6]</w:t>
      </w:r>
      <w:r>
        <w:fldChar w:fldCharType="end"/>
      </w:r>
      <w:r>
        <w:t xml:space="preserve">, sections </w:t>
      </w:r>
      <w:r w:rsidRPr="00CC4AE5">
        <w:rPr>
          <w:rFonts w:hint="eastAsia"/>
          <w:lang w:eastAsia="zh-CN"/>
        </w:rPr>
        <w:t>5</w:t>
      </w:r>
      <w:r w:rsidRPr="00CC4AE5">
        <w:t>.1.2.</w:t>
      </w:r>
      <w:r w:rsidRPr="00CC4AE5">
        <w:rPr>
          <w:rFonts w:hint="eastAsia"/>
          <w:lang w:eastAsia="zh-CN"/>
        </w:rPr>
        <w:t>1</w:t>
      </w:r>
      <w:r w:rsidRPr="00CC4AE5">
        <w:t>.</w:t>
      </w:r>
      <w:r w:rsidRPr="00CC4AE5">
        <w:rPr>
          <w:rFonts w:hint="eastAsia"/>
          <w:lang w:eastAsia="zh-CN"/>
        </w:rPr>
        <w:t>2.2</w:t>
      </w:r>
      <w:r>
        <w:rPr>
          <w:lang w:eastAsia="zh-CN"/>
        </w:rPr>
        <w:t xml:space="preserve"> - </w:t>
      </w:r>
      <w:r w:rsidRPr="00CC4AE5">
        <w:rPr>
          <w:rFonts w:hint="eastAsia"/>
          <w:lang w:eastAsia="zh-CN"/>
        </w:rPr>
        <w:t>5</w:t>
      </w:r>
      <w:r w:rsidRPr="00CC4AE5">
        <w:t>.1.2.</w:t>
      </w:r>
      <w:r w:rsidRPr="00CC4AE5">
        <w:rPr>
          <w:rFonts w:hint="eastAsia"/>
          <w:lang w:eastAsia="zh-CN"/>
        </w:rPr>
        <w:t>1</w:t>
      </w:r>
      <w:r w:rsidRPr="00CC4AE5">
        <w:t>.</w:t>
      </w:r>
      <w:r>
        <w:rPr>
          <w:rFonts w:hint="eastAsia"/>
          <w:lang w:eastAsia="zh-CN"/>
        </w:rPr>
        <w:t>2.4</w:t>
      </w:r>
      <w:r>
        <w:rPr>
          <w:lang w:eastAsia="zh-CN"/>
        </w:rPr>
        <w:t xml:space="preserve">. It is quite straightforward to observe that no matter if make-before-break is combined with RACH-less or used solely, the interruption time is: </w:t>
      </w:r>
    </w:p>
    <w:p w14:paraId="7935E47A" w14:textId="77777777" w:rsidR="00626576" w:rsidRPr="00CC4AE5" w:rsidRDefault="00626576" w:rsidP="00626576">
      <w:pPr>
        <w:pStyle w:val="EQ"/>
        <w:jc w:val="center"/>
      </w:pPr>
      <w:r w:rsidRPr="00CC4AE5">
        <w:t>T</w:t>
      </w:r>
      <w:r w:rsidRPr="00CC4AE5">
        <w:rPr>
          <w:position w:val="-6"/>
        </w:rPr>
        <w:t>interrupt</w:t>
      </w:r>
      <w:r w:rsidRPr="00CC4AE5">
        <w:t xml:space="preserve"> = </w:t>
      </w:r>
      <w:r w:rsidRPr="00CC4AE5">
        <w:rPr>
          <w:rFonts w:hint="eastAsia"/>
          <w:lang w:eastAsia="zh-CN"/>
        </w:rPr>
        <w:t>5</w:t>
      </w:r>
      <w:r w:rsidRPr="00CC4AE5">
        <w:t xml:space="preserve"> </w:t>
      </w:r>
      <w:r w:rsidRPr="00CC4AE5">
        <w:rPr>
          <w:rFonts w:hint="eastAsia"/>
          <w:lang w:eastAsia="zh-CN"/>
        </w:rPr>
        <w:t xml:space="preserve">+ </w:t>
      </w:r>
      <w:r w:rsidRPr="00CC4AE5">
        <w:t>T</w:t>
      </w:r>
      <w:r w:rsidRPr="00CC4AE5">
        <w:rPr>
          <w:vertAlign w:val="subscript"/>
        </w:rPr>
        <w:t>UL_grant</w:t>
      </w:r>
      <w:r w:rsidRPr="00CC4AE5">
        <w:t xml:space="preserve"> ms</w:t>
      </w:r>
    </w:p>
    <w:p w14:paraId="5FBF130A" w14:textId="7BF83C84" w:rsidR="00626576" w:rsidRDefault="00BD7A0F" w:rsidP="0030492D">
      <w:pPr>
        <w:jc w:val="both"/>
      </w:pPr>
      <w:r>
        <w:lastRenderedPageBreak/>
        <w:t>w</w:t>
      </w:r>
      <w:r w:rsidR="00626576">
        <w:t>here</w:t>
      </w:r>
      <w:r>
        <w:t>:</w:t>
      </w:r>
      <w:r w:rsidR="00626576">
        <w:t xml:space="preserve"> </w:t>
      </w:r>
      <w:r w:rsidR="00626576" w:rsidRPr="00CC4AE5">
        <w:t>T</w:t>
      </w:r>
      <w:r w:rsidR="00626576" w:rsidRPr="00CC4AE5">
        <w:rPr>
          <w:vertAlign w:val="subscript"/>
        </w:rPr>
        <w:t>UL_grant</w:t>
      </w:r>
      <w:r w:rsidR="00626576">
        <w:t xml:space="preserve"> can be omitted when UL grant is provided in RRC message or when RA procedure is not skipped.</w:t>
      </w:r>
      <w:r>
        <w:t xml:space="preserve"> The</w:t>
      </w:r>
      <w:r w:rsidR="00E22F87">
        <w:t xml:space="preserve"> respective subsections comprise also another important information (NOTE):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22F87" w14:paraId="23AD4371" w14:textId="77777777" w:rsidTr="00E22F87">
        <w:tc>
          <w:tcPr>
            <w:tcW w:w="9631" w:type="dxa"/>
          </w:tcPr>
          <w:p w14:paraId="52731303" w14:textId="5B4BEA1F" w:rsidR="00E22F87" w:rsidRDefault="00E22F87" w:rsidP="00E22F87">
            <w:pPr>
              <w:pStyle w:val="NO"/>
              <w:rPr>
                <w:lang w:eastAsia="zh-CN"/>
              </w:rPr>
            </w:pPr>
            <w:r w:rsidRPr="00CC4AE5">
              <w:rPr>
                <w:rFonts w:hint="eastAsia"/>
                <w:lang w:eastAsia="zh-CN"/>
              </w:rPr>
              <w:t>NOTE:</w:t>
            </w:r>
            <w:r w:rsidRPr="00CC4AE5">
              <w:tab/>
            </w:r>
            <w:r w:rsidRPr="00CC4AE5">
              <w:rPr>
                <w:rFonts w:hint="eastAsia"/>
                <w:lang w:eastAsia="zh-CN"/>
              </w:rPr>
              <w:t>The same bandwidth of source cell and target cell is assumed.</w:t>
            </w:r>
          </w:p>
        </w:tc>
      </w:tr>
    </w:tbl>
    <w:p w14:paraId="5D6588CB" w14:textId="4ECCB8A8" w:rsidR="00E22F87" w:rsidRDefault="00E22F87" w:rsidP="0030492D">
      <w:pPr>
        <w:jc w:val="both"/>
      </w:pPr>
      <w:r>
        <w:br/>
        <w:t xml:space="preserve">It is worth underlining that, as </w:t>
      </w:r>
      <w:r w:rsidR="00BE1206">
        <w:t>the commonly quoted source of the interruption time reduction is to avoid RF re</w:t>
      </w:r>
      <w:r w:rsidR="00134F3B">
        <w:t>-</w:t>
      </w:r>
      <w:r w:rsidR="00BE1206">
        <w:t xml:space="preserve">tuning and assume the source cell and target cell have the same bandwidth. According to </w:t>
      </w:r>
      <w:r w:rsidR="00BE1206">
        <w:fldChar w:fldCharType="begin"/>
      </w:r>
      <w:r w:rsidR="00BE1206">
        <w:instrText xml:space="preserve"> REF _Ref506458896 \r \h </w:instrText>
      </w:r>
      <w:r w:rsidR="00BE1206">
        <w:fldChar w:fldCharType="separate"/>
      </w:r>
      <w:r w:rsidR="00BE1206">
        <w:t>[6]</w:t>
      </w:r>
      <w:r w:rsidR="00BE1206">
        <w:fldChar w:fldCharType="end"/>
      </w:r>
      <w:r w:rsidR="00BE1206">
        <w:t>, 5 ms interruption time was calculated already with the assumption source’s and target’s bandwidth is the same, so skipping RF re-tuning does not provide additional gains.</w:t>
      </w:r>
    </w:p>
    <w:p w14:paraId="0361C26E" w14:textId="62826BC9" w:rsidR="00BE1206" w:rsidRPr="00134F3B" w:rsidRDefault="00134F3B" w:rsidP="00134F3B">
      <w:pPr>
        <w:pStyle w:val="ListParagraph"/>
        <w:numPr>
          <w:ilvl w:val="0"/>
          <w:numId w:val="6"/>
        </w:numPr>
        <w:jc w:val="both"/>
        <w:rPr>
          <w:b/>
        </w:rPr>
      </w:pPr>
      <w:bookmarkStart w:id="2" w:name="_Ref506461288"/>
      <w:r w:rsidRPr="00134F3B">
        <w:rPr>
          <w:b/>
        </w:rPr>
        <w:t>RAN4 requirement in TS 36.133 already assumes source and target have the same bandwidth. No additional gains for interruption reduction may come from avoiding the RF re-tuning.</w:t>
      </w:r>
      <w:bookmarkEnd w:id="2"/>
    </w:p>
    <w:p w14:paraId="121FBB30" w14:textId="2CC0B824" w:rsidR="00134F3B" w:rsidRPr="006E13D1" w:rsidRDefault="006F5D5D" w:rsidP="00134F3B">
      <w:pPr>
        <w:pStyle w:val="Heading2"/>
      </w:pPr>
      <w:r>
        <w:t>2.3</w:t>
      </w:r>
      <w:r w:rsidR="00134F3B">
        <w:tab/>
      </w:r>
      <w:r w:rsidR="004950F2">
        <w:t xml:space="preserve">LTE </w:t>
      </w:r>
      <w:r w:rsidR="00134F3B">
        <w:t>make-before-break</w:t>
      </w:r>
      <w:r w:rsidR="004950F2">
        <w:t xml:space="preserve"> HO</w:t>
      </w:r>
      <w:r w:rsidR="00134F3B">
        <w:t xml:space="preserve"> – further issues</w:t>
      </w:r>
    </w:p>
    <w:p w14:paraId="406DDEC1" w14:textId="0B5A3AD2" w:rsidR="00134F3B" w:rsidRDefault="006F5D5D" w:rsidP="00134F3B">
      <w:pPr>
        <w:jc w:val="both"/>
      </w:pPr>
      <w:r>
        <w:t xml:space="preserve">One of the biggest issues with make-before-break HO is its unpredictable performance due to a vague procedure in RAN2 specifications covering this solution. As an example, </w:t>
      </w:r>
      <w:r>
        <w:fldChar w:fldCharType="begin"/>
      </w:r>
      <w:r>
        <w:instrText xml:space="preserve"> REF _Ref506459911 \r \h </w:instrText>
      </w:r>
      <w:r>
        <w:fldChar w:fldCharType="separate"/>
      </w:r>
      <w:r>
        <w:t>[4]</w:t>
      </w:r>
      <w:r>
        <w:fldChar w:fldCharType="end"/>
      </w:r>
      <w:r>
        <w:t xml:space="preserve"> states: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950F2" w14:paraId="436AB6A6" w14:textId="77777777" w:rsidTr="004950F2">
        <w:tc>
          <w:tcPr>
            <w:tcW w:w="9631" w:type="dxa"/>
          </w:tcPr>
          <w:p w14:paraId="77062FF5" w14:textId="3AAAA5A5" w:rsidR="004950F2" w:rsidRDefault="004950F2" w:rsidP="00134F3B">
            <w:pPr>
              <w:jc w:val="both"/>
            </w:pPr>
            <w:r>
              <w:rPr>
                <w:bCs/>
              </w:rPr>
              <w:t>“</w:t>
            </w:r>
            <w:r w:rsidRPr="002B3B8C">
              <w:rPr>
                <w:bCs/>
                <w:i/>
              </w:rPr>
              <w:t>…It is up to UE implementation when to stop the uplink transmission/ downlink reception with the source cell(s) to initiate re-tuning for connection to the target cell [16], if makeBeforeBreak is configured…</w:t>
            </w:r>
            <w:r>
              <w:rPr>
                <w:bCs/>
              </w:rPr>
              <w:t>”</w:t>
            </w:r>
          </w:p>
        </w:tc>
      </w:tr>
    </w:tbl>
    <w:p w14:paraId="1F8F488F" w14:textId="4B6774CD" w:rsidR="004950F2" w:rsidRDefault="004950F2" w:rsidP="00134F3B">
      <w:pPr>
        <w:jc w:val="both"/>
      </w:pPr>
      <w:r>
        <w:br/>
        <w:t>while</w:t>
      </w:r>
      <w:r w:rsidR="0054445D">
        <w:t xml:space="preserve"> in</w:t>
      </w:r>
      <w:r>
        <w:t xml:space="preserve"> </w:t>
      </w:r>
      <w:r>
        <w:fldChar w:fldCharType="begin"/>
      </w:r>
      <w:r>
        <w:instrText xml:space="preserve"> REF _Ref506459978 \r \h </w:instrText>
      </w:r>
      <w:r>
        <w:fldChar w:fldCharType="separate"/>
      </w:r>
      <w:r>
        <w:t>[3]</w:t>
      </w:r>
      <w:r>
        <w:fldChar w:fldCharType="end"/>
      </w:r>
      <w:r w:rsidR="0054445D">
        <w:t xml:space="preserve"> one can find</w:t>
      </w:r>
      <w:r>
        <w:t xml:space="preserve"> the following</w:t>
      </w:r>
      <w:r w:rsidR="0054445D">
        <w:t xml:space="preserve"> excerpt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950F2" w14:paraId="4E483EC8" w14:textId="77777777" w:rsidTr="004950F2">
        <w:tc>
          <w:tcPr>
            <w:tcW w:w="9631" w:type="dxa"/>
          </w:tcPr>
          <w:p w14:paraId="17CDD3EF" w14:textId="6562B0D2" w:rsidR="004950F2" w:rsidRDefault="004950F2" w:rsidP="00134F3B">
            <w:pPr>
              <w:jc w:val="both"/>
            </w:pPr>
            <w:r>
              <w:rPr>
                <w:bCs/>
              </w:rPr>
              <w:t>“…</w:t>
            </w:r>
            <w:r w:rsidRPr="002B3B8C">
              <w:rPr>
                <w:bCs/>
                <w:i/>
              </w:rPr>
              <w:t>If Make-Before-Break HO is configured, the source eNB decides when to stop transmitting to the UE</w:t>
            </w:r>
            <w:r>
              <w:rPr>
                <w:bCs/>
                <w:i/>
              </w:rPr>
              <w:t>…</w:t>
            </w:r>
            <w:r>
              <w:rPr>
                <w:bCs/>
              </w:rPr>
              <w:t>”</w:t>
            </w:r>
          </w:p>
        </w:tc>
      </w:tr>
    </w:tbl>
    <w:p w14:paraId="24D5D3A4" w14:textId="76945376" w:rsidR="004950F2" w:rsidRDefault="004950F2" w:rsidP="00134F3B">
      <w:pPr>
        <w:jc w:val="both"/>
      </w:pPr>
      <w:r>
        <w:br/>
      </w:r>
      <w:r w:rsidR="0054445D">
        <w:t xml:space="preserve">It is rather easy to notice the unpredictability and unclear behaviour, allowing e.g. the UE to suddenly ignore data exchange with the source cell or allowing a decision to stop serving the UE, taken by the source cell, without any further notice towards the UE. Furthermore, it has been defined that the </w:t>
      </w:r>
      <w:r w:rsidR="0054445D" w:rsidRPr="0054445D">
        <w:t xml:space="preserve">source cell connection should be kept </w:t>
      </w:r>
      <w:r w:rsidR="0054445D" w:rsidRPr="0054445D">
        <w:rPr>
          <w:i/>
        </w:rPr>
        <w:t>“…after the reception of RRCConnectionReconfiguration message with mobilityControlInformation before the UE executes initial uplink transmission to the target cell…”</w:t>
      </w:r>
      <w:r w:rsidR="0054445D" w:rsidRPr="0054445D">
        <w:t>, what does not accurately refer to any solid point in time and the performance is to a large extent UE-specific.</w:t>
      </w:r>
      <w:r w:rsidR="002A004D">
        <w:t xml:space="preserve"> It also implies 0 ms interruption cannot be achieved, if the UE stops the exchange with the source </w:t>
      </w:r>
      <w:r w:rsidR="002A004D" w:rsidRPr="005F5A7B">
        <w:rPr>
          <w:u w:val="single"/>
        </w:rPr>
        <w:t>before</w:t>
      </w:r>
      <w:r w:rsidR="002A004D">
        <w:t xml:space="preserve"> it can exchange the data with the target. Eventually, n</w:t>
      </w:r>
      <w:r w:rsidR="0054445D">
        <w:t xml:space="preserve">othing has changed with respect to the </w:t>
      </w:r>
      <w:r w:rsidR="0054445D" w:rsidRPr="0054445D">
        <w:t>UE</w:t>
      </w:r>
      <w:r w:rsidR="0054445D">
        <w:t>’s behaviour concerning immediate start of HO execution, upon</w:t>
      </w:r>
      <w:r w:rsidR="0054445D" w:rsidRPr="0054445D">
        <w:t xml:space="preserve"> HO command reception,</w:t>
      </w:r>
      <w:r w:rsidR="0054445D">
        <w:t xml:space="preserve"> so</w:t>
      </w:r>
      <w:r w:rsidR="0054445D" w:rsidRPr="0054445D">
        <w:t xml:space="preserve"> 1 TRX UEs </w:t>
      </w:r>
      <w:r w:rsidR="001E32EF">
        <w:t>can only save the time for reading RRC</w:t>
      </w:r>
      <w:r w:rsidR="00076F6B">
        <w:t>C</w:t>
      </w:r>
      <w:r w:rsidR="001E32EF">
        <w:t xml:space="preserve">onnectionReconfiguration (step 7) with </w:t>
      </w:r>
      <w:r w:rsidR="0054445D">
        <w:t>make-before-break enhancement</w:t>
      </w:r>
      <w:r w:rsidR="0054445D" w:rsidRPr="0054445D">
        <w:t xml:space="preserve"> as they should commence synchronizing</w:t>
      </w:r>
      <w:r w:rsidR="0054445D">
        <w:t xml:space="preserve"> to the target cell</w:t>
      </w:r>
      <w:r w:rsidR="00606453">
        <w:t xml:space="preserve"> and abandon the source cell link</w:t>
      </w:r>
      <w:r w:rsidR="00162DB1">
        <w:t xml:space="preserve"> before</w:t>
      </w:r>
      <w:r w:rsidR="00606453">
        <w:t xml:space="preserve">, as quoted above. </w:t>
      </w:r>
    </w:p>
    <w:p w14:paraId="52271DBA" w14:textId="657F43B5" w:rsidR="00606453" w:rsidRDefault="00606453" w:rsidP="00606453">
      <w:pPr>
        <w:pStyle w:val="ListParagraph"/>
        <w:numPr>
          <w:ilvl w:val="0"/>
          <w:numId w:val="6"/>
        </w:numPr>
        <w:jc w:val="both"/>
        <w:rPr>
          <w:b/>
        </w:rPr>
      </w:pPr>
      <w:bookmarkStart w:id="3" w:name="_Ref506461305"/>
      <w:r w:rsidRPr="00AE23BF">
        <w:rPr>
          <w:b/>
        </w:rPr>
        <w:t xml:space="preserve">make-before-break handover is defined in a vague way and the procedure does not ensure any </w:t>
      </w:r>
      <w:r w:rsidR="00AE23BF">
        <w:rPr>
          <w:b/>
        </w:rPr>
        <w:t>predictable</w:t>
      </w:r>
      <w:r w:rsidRPr="00AE23BF">
        <w:rPr>
          <w:b/>
        </w:rPr>
        <w:t xml:space="preserve"> performance. It is unclear exactly when the </w:t>
      </w:r>
      <w:r w:rsidR="00AE23BF">
        <w:rPr>
          <w:b/>
        </w:rPr>
        <w:t xml:space="preserve">link between UE and the source cell </w:t>
      </w:r>
      <w:r w:rsidRPr="00AE23BF">
        <w:rPr>
          <w:b/>
        </w:rPr>
        <w:t>shall be discarded</w:t>
      </w:r>
      <w:r w:rsidR="00AE23BF">
        <w:rPr>
          <w:b/>
        </w:rPr>
        <w:t xml:space="preserve"> (and which entity takes such decision)</w:t>
      </w:r>
      <w:r w:rsidRPr="00AE23BF">
        <w:rPr>
          <w:b/>
        </w:rPr>
        <w:t xml:space="preserve">. </w:t>
      </w:r>
      <w:r w:rsidR="00AE23BF">
        <w:rPr>
          <w:b/>
        </w:rPr>
        <w:t>Furthermore, t</w:t>
      </w:r>
      <w:r w:rsidRPr="00AE23BF">
        <w:rPr>
          <w:b/>
        </w:rPr>
        <w:t>he benefits for 1 TRX UEs are virtually non-existent.</w:t>
      </w:r>
      <w:bookmarkEnd w:id="3"/>
    </w:p>
    <w:p w14:paraId="67509742" w14:textId="30E2209A" w:rsidR="00AE23BF" w:rsidRPr="006E13D1" w:rsidRDefault="00AE23BF" w:rsidP="00AE23BF">
      <w:pPr>
        <w:pStyle w:val="Heading2"/>
      </w:pPr>
      <w:r>
        <w:t>2.4</w:t>
      </w:r>
      <w:r>
        <w:tab/>
        <w:t>Any chance to see the daylight?</w:t>
      </w:r>
    </w:p>
    <w:p w14:paraId="64AB5295" w14:textId="3352C31D" w:rsidR="00606453" w:rsidRDefault="00CC0AE7" w:rsidP="00AE23BF">
      <w:pPr>
        <w:jc w:val="both"/>
      </w:pPr>
      <w:r>
        <w:t>Most involved stakeholders believe a way to resolve this issue</w:t>
      </w:r>
      <w:r w:rsidR="00AB18C8">
        <w:t xml:space="preserve"> is to find a scenario where IMT-2020 interruption requirement (as defined in </w:t>
      </w:r>
      <w:r w:rsidR="00AB18C8">
        <w:fldChar w:fldCharType="begin"/>
      </w:r>
      <w:r w:rsidR="00AB18C8">
        <w:instrText xml:space="preserve"> REF _Ref506455740 \r \h </w:instrText>
      </w:r>
      <w:r w:rsidR="00AB18C8">
        <w:fldChar w:fldCharType="separate"/>
      </w:r>
      <w:r w:rsidR="00AB18C8">
        <w:t>[5]</w:t>
      </w:r>
      <w:r w:rsidR="00AB18C8">
        <w:fldChar w:fldCharType="end"/>
      </w:r>
      <w:r w:rsidR="00AB18C8">
        <w:t>) is fulfilled. As EN-DC is also a technology subject to IMT-2020 submission</w:t>
      </w:r>
      <w:r>
        <w:t>, one can think whether there would</w:t>
      </w:r>
      <w:r w:rsidR="00AB18C8">
        <w:t xml:space="preserve"> a mobility scenario in EN-DC, where this requirement </w:t>
      </w:r>
      <w:r>
        <w:t>was</w:t>
      </w:r>
      <w:r w:rsidR="00AB18C8">
        <w:t xml:space="preserve"> true. </w:t>
      </w:r>
      <w:r>
        <w:t xml:space="preserve">It is not fulfilled for MN handover, even though SN is retained, data service is interrupted due to key change, etc. However, </w:t>
      </w:r>
      <w:r w:rsidR="00BA7E61">
        <w:t>perhaps SN change procedure for EN-DC would meet these restrictions, as long as MN continuously keeps exchanging packets with the UE?</w:t>
      </w:r>
    </w:p>
    <w:p w14:paraId="3CF3B60C" w14:textId="35A968EA" w:rsidR="00BA7E61" w:rsidRPr="00BA7E61" w:rsidRDefault="00BA7E61" w:rsidP="00BA7E61">
      <w:pPr>
        <w:pStyle w:val="ListParagraph"/>
        <w:numPr>
          <w:ilvl w:val="0"/>
          <w:numId w:val="9"/>
        </w:numPr>
        <w:jc w:val="both"/>
        <w:rPr>
          <w:b/>
        </w:rPr>
      </w:pPr>
      <w:bookmarkStart w:id="4" w:name="_Ref506463566"/>
      <w:r w:rsidRPr="00BA7E61">
        <w:rPr>
          <w:b/>
        </w:rPr>
        <w:t>RAN2 is kindly asked to evaluate whether SN change procedure for EN-DC is able to fulfil the IMT-2020 requirements concerning 0 ms mobility interruption.</w:t>
      </w:r>
      <w:bookmarkEnd w:id="4"/>
    </w:p>
    <w:p w14:paraId="0B4F5986" w14:textId="46DE457B" w:rsidR="00BA7E61" w:rsidRDefault="009B7CB5" w:rsidP="00AE23BF">
      <w:pPr>
        <w:jc w:val="both"/>
      </w:pPr>
      <w:r>
        <w:t xml:space="preserve">Even if Proposal 1 is reasonable and RAN2 agrees this scenario is sufficient to satisfy ITU-R expectations, a solution which would address larger number of use cases is also desired, likely not in Rel-15 due to time constraints. The work on defining such solution should consider the agreement made at RAN2#97bis </w:t>
      </w:r>
      <w:r w:rsidR="00422987">
        <w:fldChar w:fldCharType="begin"/>
      </w:r>
      <w:r w:rsidR="00422987">
        <w:instrText xml:space="preserve"> REF _Ref506462436 \r \h </w:instrText>
      </w:r>
      <w:r w:rsidR="00422987">
        <w:fldChar w:fldCharType="separate"/>
      </w:r>
      <w:r w:rsidR="00422987">
        <w:t>[7]</w:t>
      </w:r>
      <w:r w:rsidR="00422987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22987" w14:paraId="1AB8E055" w14:textId="77777777" w:rsidTr="00422987">
        <w:tc>
          <w:tcPr>
            <w:tcW w:w="9631" w:type="dxa"/>
          </w:tcPr>
          <w:p w14:paraId="1468FCD9" w14:textId="4182EC01" w:rsidR="00422987" w:rsidRDefault="00422987" w:rsidP="00AE23BF">
            <w:pPr>
              <w:jc w:val="both"/>
            </w:pPr>
            <w:r>
              <w:t>=&gt;</w:t>
            </w:r>
            <w:r>
              <w:tab/>
              <w:t>We will progress handover with 0ms interruption with dual tx/rx targeting to define a single solution</w:t>
            </w:r>
          </w:p>
        </w:tc>
      </w:tr>
    </w:tbl>
    <w:p w14:paraId="581C5A1F" w14:textId="5BC3169B" w:rsidR="00422987" w:rsidRDefault="00422987" w:rsidP="00AE23BF">
      <w:pPr>
        <w:jc w:val="both"/>
      </w:pPr>
      <w:r>
        <w:br/>
        <w:t xml:space="preserve">Thus, in order to have a genuine 0 ms interruption solution, addressing multiple scenarios, dual TRX at the UE side appears to be unavoidable. </w:t>
      </w:r>
      <w:r w:rsidR="00A60A12">
        <w:t xml:space="preserve">In another paper by Nokia </w:t>
      </w:r>
      <w:r w:rsidR="00A60A12">
        <w:fldChar w:fldCharType="begin"/>
      </w:r>
      <w:r w:rsidR="00A60A12">
        <w:instrText xml:space="preserve"> REF _Ref506462680 \r \h </w:instrText>
      </w:r>
      <w:r w:rsidR="00A60A12">
        <w:fldChar w:fldCharType="separate"/>
      </w:r>
      <w:r w:rsidR="00A60A12">
        <w:t>[8]</w:t>
      </w:r>
      <w:r w:rsidR="00A60A12">
        <w:fldChar w:fldCharType="end"/>
      </w:r>
      <w:r w:rsidR="00A60A12">
        <w:t xml:space="preserve">, we describe an efficient solution which ensures 0 ms interruption during mobility events could be achieved, by exploiting Dual Connectivity principles when executing the </w:t>
      </w:r>
      <w:r w:rsidR="00A60A12">
        <w:lastRenderedPageBreak/>
        <w:t xml:space="preserve">handover. </w:t>
      </w:r>
      <w:r w:rsidR="00162DB1">
        <w:t xml:space="preserve">Other companies have proposed very similar procedures. </w:t>
      </w:r>
      <w:r w:rsidR="00A60A12">
        <w:t>This approach could be adopted and specified in the standard within the Rel-16 timeframe, if Rel-15 schedule is already too tight.</w:t>
      </w:r>
    </w:p>
    <w:p w14:paraId="4AAB3635" w14:textId="585ACCDA" w:rsidR="00A60A12" w:rsidRDefault="00A60A12" w:rsidP="00AE23BF">
      <w:pPr>
        <w:pStyle w:val="ListParagraph"/>
        <w:numPr>
          <w:ilvl w:val="0"/>
          <w:numId w:val="6"/>
        </w:numPr>
        <w:jc w:val="both"/>
        <w:rPr>
          <w:b/>
        </w:rPr>
      </w:pPr>
      <w:bookmarkStart w:id="5" w:name="_Ref506463551"/>
      <w:r>
        <w:rPr>
          <w:b/>
        </w:rPr>
        <w:t>Future work on 0 ms mobility interruption should consider the agreement made during RAN2#97bis on dual Tx/Rx requirement to achieve the 0 ms goal.</w:t>
      </w:r>
      <w:bookmarkEnd w:id="5"/>
      <w:r>
        <w:rPr>
          <w:b/>
        </w:rPr>
        <w:t xml:space="preserve"> </w:t>
      </w:r>
    </w:p>
    <w:p w14:paraId="2E71AA1A" w14:textId="77777777" w:rsidR="00A60A12" w:rsidRPr="00A60A12" w:rsidRDefault="00A60A12" w:rsidP="00A60A12">
      <w:pPr>
        <w:pStyle w:val="ListParagraph"/>
        <w:ind w:left="0"/>
        <w:jc w:val="both"/>
        <w:rPr>
          <w:b/>
        </w:rPr>
      </w:pPr>
    </w:p>
    <w:p w14:paraId="6D627D5E" w14:textId="20840D71" w:rsidR="00A60A12" w:rsidRPr="007B5823" w:rsidRDefault="00A60A12" w:rsidP="00A60A12">
      <w:pPr>
        <w:pStyle w:val="ListParagraph"/>
        <w:numPr>
          <w:ilvl w:val="0"/>
          <w:numId w:val="9"/>
        </w:numPr>
        <w:jc w:val="both"/>
        <w:rPr>
          <w:b/>
        </w:rPr>
      </w:pPr>
      <w:bookmarkStart w:id="6" w:name="_Ref506463579"/>
      <w:r w:rsidRPr="007B5823">
        <w:rPr>
          <w:b/>
        </w:rPr>
        <w:t xml:space="preserve">RAN2 is asked to consider the solution described in </w:t>
      </w:r>
      <w:r w:rsidRPr="007B5823">
        <w:rPr>
          <w:b/>
        </w:rPr>
        <w:fldChar w:fldCharType="begin"/>
      </w:r>
      <w:r w:rsidRPr="007B5823">
        <w:rPr>
          <w:b/>
        </w:rPr>
        <w:instrText xml:space="preserve"> REF _Ref506462680 \r \h </w:instrText>
      </w:r>
      <w:r w:rsidR="007B5823">
        <w:rPr>
          <w:b/>
        </w:rPr>
        <w:instrText xml:space="preserve"> \* MERGEFORMAT </w:instrText>
      </w:r>
      <w:r w:rsidRPr="007B5823">
        <w:rPr>
          <w:b/>
        </w:rPr>
      </w:r>
      <w:r w:rsidRPr="007B5823">
        <w:rPr>
          <w:b/>
        </w:rPr>
        <w:fldChar w:fldCharType="separate"/>
      </w:r>
      <w:r w:rsidRPr="007B5823">
        <w:rPr>
          <w:b/>
        </w:rPr>
        <w:t>[8]</w:t>
      </w:r>
      <w:r w:rsidRPr="007B5823">
        <w:rPr>
          <w:b/>
        </w:rPr>
        <w:fldChar w:fldCharType="end"/>
      </w:r>
      <w:r w:rsidRPr="007B5823">
        <w:rPr>
          <w:b/>
        </w:rPr>
        <w:t xml:space="preserve"> as an effective means to ensure 0 ms mobility interruption is achieved in various scenarios.</w:t>
      </w:r>
      <w:bookmarkEnd w:id="6"/>
      <w:r w:rsidRPr="007B5823">
        <w:rPr>
          <w:b/>
        </w:rPr>
        <w:t xml:space="preserve"> </w:t>
      </w:r>
    </w:p>
    <w:p w14:paraId="6626A0D5" w14:textId="6EF57016" w:rsidR="00D3394C" w:rsidRPr="006E13D1" w:rsidRDefault="0030492D" w:rsidP="00D3394C">
      <w:pPr>
        <w:pStyle w:val="Heading1"/>
      </w:pPr>
      <w:r>
        <w:t>3</w:t>
      </w:r>
      <w:r w:rsidR="00D3394C" w:rsidRPr="006E13D1">
        <w:tab/>
      </w:r>
      <w:r w:rsidR="00D3394C">
        <w:t>Conclusion</w:t>
      </w:r>
    </w:p>
    <w:p w14:paraId="2C10AB58" w14:textId="59682070" w:rsidR="00732796" w:rsidRPr="00460729" w:rsidRDefault="00732796" w:rsidP="00CD4C7B">
      <w:r w:rsidRPr="00460729">
        <w:t xml:space="preserve">This paper focused on </w:t>
      </w:r>
      <w:r w:rsidR="00AB18C8">
        <w:t>0 ms mobility interruption requirement for IMT-2020. In the course of the paper the following observations and proposals have been made:</w:t>
      </w:r>
    </w:p>
    <w:p w14:paraId="713C05BD" w14:textId="77777777" w:rsidR="00AB18C8" w:rsidRDefault="00AB18C8" w:rsidP="00CD4C7B">
      <w:pPr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_Ref506461275 \r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>
        <w:rPr>
          <w:b/>
          <w:lang w:val="en-US"/>
        </w:rPr>
        <w:t>Observation 1:</w:t>
      </w:r>
      <w:r>
        <w:rPr>
          <w:b/>
          <w:lang w:val="en-US"/>
        </w:rPr>
        <w:fldChar w:fldCharType="end"/>
      </w:r>
      <w:r>
        <w:rPr>
          <w:b/>
          <w:lang w:val="en-US"/>
        </w:rPr>
        <w:t xml:space="preserve">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_Ref506461275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EF21FE">
        <w:rPr>
          <w:b/>
        </w:rPr>
        <w:t>Mobility interruption time is measured as a time when the UE cannot exchange user plane packets with any base station. The initiation of RA procedure does not mean the interruption is finished.</w:t>
      </w:r>
      <w:r>
        <w:rPr>
          <w:b/>
          <w:lang w:val="en-US"/>
        </w:rPr>
        <w:fldChar w:fldCharType="end"/>
      </w:r>
    </w:p>
    <w:p w14:paraId="64B5BEE4" w14:textId="77777777" w:rsidR="00AB18C8" w:rsidRDefault="00AB18C8" w:rsidP="00CD4C7B">
      <w:pPr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_Ref506461288 \r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>
        <w:rPr>
          <w:b/>
          <w:lang w:val="en-US"/>
        </w:rPr>
        <w:t>Observation 2:</w:t>
      </w:r>
      <w:r>
        <w:rPr>
          <w:b/>
          <w:lang w:val="en-US"/>
        </w:rPr>
        <w:fldChar w:fldCharType="end"/>
      </w:r>
      <w:r>
        <w:rPr>
          <w:b/>
          <w:lang w:val="en-US"/>
        </w:rPr>
        <w:t xml:space="preserve">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_Ref506461288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134F3B">
        <w:rPr>
          <w:b/>
        </w:rPr>
        <w:t>RAN4 requirement in TS 36.133 already assumes source and target have the same bandwidth. No additional gains for interruption reduction may come from avoiding the RF re-tuning.</w:t>
      </w:r>
      <w:r>
        <w:rPr>
          <w:b/>
          <w:lang w:val="en-US"/>
        </w:rPr>
        <w:fldChar w:fldCharType="end"/>
      </w:r>
    </w:p>
    <w:p w14:paraId="77C6AF64" w14:textId="77777777" w:rsidR="0013739B" w:rsidRDefault="00AB18C8" w:rsidP="00CD4C7B">
      <w:pPr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_Ref506461305 \r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>
        <w:rPr>
          <w:b/>
          <w:lang w:val="en-US"/>
        </w:rPr>
        <w:t>Observation 3:</w:t>
      </w:r>
      <w:r>
        <w:rPr>
          <w:b/>
          <w:lang w:val="en-US"/>
        </w:rPr>
        <w:fldChar w:fldCharType="end"/>
      </w:r>
      <w:r>
        <w:rPr>
          <w:b/>
          <w:lang w:val="en-US"/>
        </w:rPr>
        <w:t xml:space="preserve">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_Ref506461305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AE23BF">
        <w:rPr>
          <w:b/>
        </w:rPr>
        <w:t xml:space="preserve">make-before-break handover is defined in a vague way and the procedure does not ensure any </w:t>
      </w:r>
      <w:r>
        <w:rPr>
          <w:b/>
        </w:rPr>
        <w:t>predictable</w:t>
      </w:r>
      <w:r w:rsidRPr="00AE23BF">
        <w:rPr>
          <w:b/>
        </w:rPr>
        <w:t xml:space="preserve"> performance. It is unclear exactly when the </w:t>
      </w:r>
      <w:r>
        <w:rPr>
          <w:b/>
        </w:rPr>
        <w:t xml:space="preserve">link between UE and the source cell </w:t>
      </w:r>
      <w:r w:rsidRPr="00AE23BF">
        <w:rPr>
          <w:b/>
        </w:rPr>
        <w:t>shall be discarded</w:t>
      </w:r>
      <w:r>
        <w:rPr>
          <w:b/>
        </w:rPr>
        <w:t xml:space="preserve"> (and which entity takes such decision)</w:t>
      </w:r>
      <w:r w:rsidRPr="00AE23BF">
        <w:rPr>
          <w:b/>
        </w:rPr>
        <w:t xml:space="preserve">. </w:t>
      </w:r>
      <w:r>
        <w:rPr>
          <w:b/>
        </w:rPr>
        <w:t>Furthermore, t</w:t>
      </w:r>
      <w:r w:rsidRPr="00AE23BF">
        <w:rPr>
          <w:b/>
        </w:rPr>
        <w:t>he benefits for 1 TRX UEs are virtually non-existent.</w:t>
      </w:r>
      <w:r>
        <w:rPr>
          <w:b/>
          <w:lang w:val="en-US"/>
        </w:rPr>
        <w:fldChar w:fldCharType="end"/>
      </w:r>
    </w:p>
    <w:p w14:paraId="3C3866D6" w14:textId="77777777" w:rsidR="0013739B" w:rsidRDefault="0013739B" w:rsidP="00CD4C7B">
      <w:pPr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_Ref506463551 \r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>
        <w:rPr>
          <w:b/>
          <w:lang w:val="en-US"/>
        </w:rPr>
        <w:t>Observation 4:</w:t>
      </w:r>
      <w:r>
        <w:rPr>
          <w:b/>
          <w:lang w:val="en-US"/>
        </w:rPr>
        <w:fldChar w:fldCharType="end"/>
      </w:r>
      <w:r>
        <w:rPr>
          <w:b/>
          <w:lang w:val="en-US"/>
        </w:rPr>
        <w:t xml:space="preserve">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_Ref506463551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>
        <w:rPr>
          <w:b/>
        </w:rPr>
        <w:t>Future work on 0 ms mobility interruption should consider the agreement made during RAN2#97bis on dual Tx/Rx requirement to achieve the 0 ms goal.</w:t>
      </w:r>
      <w:r>
        <w:rPr>
          <w:b/>
          <w:lang w:val="en-US"/>
        </w:rPr>
        <w:fldChar w:fldCharType="end"/>
      </w:r>
    </w:p>
    <w:p w14:paraId="0BB95E96" w14:textId="77777777" w:rsidR="0013739B" w:rsidRDefault="0013739B" w:rsidP="00CD4C7B">
      <w:pPr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_Ref506463566 \r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>
        <w:rPr>
          <w:b/>
          <w:lang w:val="en-US"/>
        </w:rPr>
        <w:t>Proposal 1:</w:t>
      </w:r>
      <w:r>
        <w:rPr>
          <w:b/>
          <w:lang w:val="en-US"/>
        </w:rPr>
        <w:fldChar w:fldCharType="end"/>
      </w:r>
      <w:r>
        <w:rPr>
          <w:b/>
          <w:lang w:val="en-US"/>
        </w:rPr>
        <w:t xml:space="preserve">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_Ref506463566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BA7E61">
        <w:rPr>
          <w:b/>
        </w:rPr>
        <w:t>RAN2 is kindly asked to evaluate whether SN change procedure for EN-DC is able to fulfil the IMT-2020 requirements concerning 0 ms mobility interruption.</w:t>
      </w:r>
      <w:r>
        <w:rPr>
          <w:b/>
          <w:lang w:val="en-US"/>
        </w:rPr>
        <w:fldChar w:fldCharType="end"/>
      </w:r>
    </w:p>
    <w:p w14:paraId="190C81D1" w14:textId="00423B68" w:rsidR="00CD4C7B" w:rsidRPr="00460729" w:rsidRDefault="0013739B" w:rsidP="00CD4C7B">
      <w:pPr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_Ref506463579 \r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>
        <w:rPr>
          <w:b/>
          <w:lang w:val="en-US"/>
        </w:rPr>
        <w:t>Proposal 2:</w:t>
      </w:r>
      <w:r>
        <w:rPr>
          <w:b/>
          <w:lang w:val="en-US"/>
        </w:rPr>
        <w:fldChar w:fldCharType="end"/>
      </w:r>
      <w:r>
        <w:rPr>
          <w:b/>
          <w:lang w:val="en-US"/>
        </w:rPr>
        <w:t xml:space="preserve">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_Ref506463579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7B5823">
        <w:rPr>
          <w:b/>
        </w:rPr>
        <w:t>RAN2 is asked to consider the solution described in [8] as an effective means to ensure 0 ms mobility interruption is achieved in various scenarios.</w:t>
      </w:r>
      <w:r>
        <w:rPr>
          <w:b/>
          <w:lang w:val="en-US"/>
        </w:rPr>
        <w:fldChar w:fldCharType="end"/>
      </w:r>
      <w:r w:rsidR="00732796">
        <w:rPr>
          <w:b/>
          <w:lang w:val="en-US"/>
        </w:rPr>
        <w:br/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3866C7D" w14:textId="3823B164" w:rsidR="00F006AD" w:rsidRPr="00F006AD" w:rsidRDefault="00AF6279" w:rsidP="00F006AD">
      <w:pPr>
        <w:pStyle w:val="ListParagraph"/>
        <w:numPr>
          <w:ilvl w:val="0"/>
          <w:numId w:val="4"/>
        </w:numPr>
      </w:pPr>
      <w:bookmarkStart w:id="7" w:name="_Ref506452329"/>
      <w:bookmarkStart w:id="8" w:name="_Ref489972815"/>
      <w:bookmarkStart w:id="9" w:name="_Ref75086397"/>
      <w:r>
        <w:t xml:space="preserve">RP-172807 </w:t>
      </w:r>
      <w:r w:rsidR="00F006AD" w:rsidRPr="00AF6279">
        <w:rPr>
          <w:i/>
        </w:rPr>
        <w:t>Plan to address 0ms handover interruption requirement</w:t>
      </w:r>
      <w:r w:rsidR="00F006AD" w:rsidRPr="00F006AD">
        <w:t xml:space="preserve"> </w:t>
      </w:r>
      <w:r w:rsidR="00F006AD">
        <w:t xml:space="preserve">3GPP TSG RAN#78 </w:t>
      </w:r>
      <w:r w:rsidR="00F006AD" w:rsidRPr="00F006AD">
        <w:t>Lisbon, Por</w:t>
      </w:r>
      <w:r w:rsidR="00F006AD">
        <w:t>tugal, 18th - 21st December 2017</w:t>
      </w:r>
      <w:bookmarkEnd w:id="7"/>
    </w:p>
    <w:p w14:paraId="7F56E18C" w14:textId="4C5927AA" w:rsidR="00F006AD" w:rsidRDefault="00AF6279" w:rsidP="00AF627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0" w:name="_Ref506452381"/>
      <w:r w:rsidRPr="00AF6279">
        <w:t>R2-1802401</w:t>
      </w:r>
      <w:r>
        <w:t xml:space="preserve"> </w:t>
      </w:r>
      <w:r w:rsidRPr="00AF6279">
        <w:rPr>
          <w:i/>
        </w:rPr>
        <w:t>Report of email discussion on IMT-2020 requirement for 0ms handover interruption time</w:t>
      </w:r>
      <w:r>
        <w:t xml:space="preserve"> 3GPP TSG-RAN WG2 Meeting #101 Athens, Greece, 26th February - 2nd March 2018</w:t>
      </w:r>
      <w:bookmarkEnd w:id="10"/>
      <w:r>
        <w:tab/>
      </w:r>
    </w:p>
    <w:p w14:paraId="05592A4F" w14:textId="4B3E2E1C" w:rsidR="00192B60" w:rsidRDefault="00192B60" w:rsidP="00192B6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1" w:name="_Ref506459978"/>
      <w:bookmarkStart w:id="12" w:name="_Ref506452743"/>
      <w:r>
        <w:t xml:space="preserve">3GPP TS 36.300 </w:t>
      </w:r>
      <w:r w:rsidRPr="00192B60">
        <w:rPr>
          <w:i/>
        </w:rPr>
        <w:t>E-UTRAN Overall description</w:t>
      </w:r>
      <w:r>
        <w:rPr>
          <w:i/>
        </w:rPr>
        <w:t>;</w:t>
      </w:r>
      <w:r w:rsidRPr="00192B60">
        <w:rPr>
          <w:i/>
        </w:rPr>
        <w:t xml:space="preserve"> Stage 2</w:t>
      </w:r>
      <w:bookmarkEnd w:id="11"/>
    </w:p>
    <w:p w14:paraId="13537289" w14:textId="3BE829C7" w:rsidR="00AF6279" w:rsidRDefault="00192B60" w:rsidP="00AF627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3" w:name="_Ref506459911"/>
      <w:r>
        <w:t xml:space="preserve">3GPP TS 36.331 </w:t>
      </w:r>
      <w:r w:rsidRPr="00192B60">
        <w:rPr>
          <w:i/>
        </w:rPr>
        <w:t xml:space="preserve">E-UTRAN </w:t>
      </w:r>
      <w:r w:rsidRPr="17D21909">
        <w:rPr>
          <w:i/>
          <w:lang w:val="en-US"/>
        </w:rPr>
        <w:t>Radio Resource Control (RRC); Protocol specification</w:t>
      </w:r>
      <w:bookmarkEnd w:id="13"/>
    </w:p>
    <w:p w14:paraId="3DB84F9B" w14:textId="67009988" w:rsidR="00AF6279" w:rsidRDefault="00680779" w:rsidP="0068077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4" w:name="_Ref506455740"/>
      <w:bookmarkStart w:id="15" w:name="_Ref506452751"/>
      <w:bookmarkEnd w:id="12"/>
      <w:r>
        <w:t xml:space="preserve">3GPP TR 38.913 </w:t>
      </w:r>
      <w:r w:rsidRPr="00954792">
        <w:rPr>
          <w:i/>
        </w:rPr>
        <w:t>Study on scenarios and requirements for next generation access technologies</w:t>
      </w:r>
      <w:bookmarkEnd w:id="14"/>
    </w:p>
    <w:p w14:paraId="4BE6C633" w14:textId="35DFDB5E" w:rsidR="00AF6279" w:rsidRPr="00465798" w:rsidRDefault="0090143F" w:rsidP="0090143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6" w:name="_Ref506458896"/>
      <w:bookmarkEnd w:id="15"/>
      <w:r>
        <w:t xml:space="preserve">3GPP TS 36.133 </w:t>
      </w:r>
      <w:r w:rsidRPr="00465798">
        <w:rPr>
          <w:i/>
        </w:rPr>
        <w:t>E-UTRA Requirements for support of radio resource management</w:t>
      </w:r>
      <w:bookmarkEnd w:id="16"/>
    </w:p>
    <w:p w14:paraId="0982F76F" w14:textId="12A7B52D" w:rsidR="00422987" w:rsidRDefault="009B7CB5" w:rsidP="0042298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7" w:name="_Ref506462436"/>
      <w:r>
        <w:t xml:space="preserve">3GPP RAN2#97bis </w:t>
      </w:r>
      <w:r w:rsidRPr="00422987">
        <w:rPr>
          <w:i/>
        </w:rPr>
        <w:t>Chairman Notes</w:t>
      </w:r>
      <w:bookmarkEnd w:id="17"/>
      <w:r w:rsidR="00422987">
        <w:t xml:space="preserve"> 3GPP TSG-RAN WG2 Meeting #97bis</w:t>
      </w:r>
      <w:r w:rsidR="00422987">
        <w:tab/>
        <w:t xml:space="preserve"> Spokane, USA, 3rd – 7th April 2017</w:t>
      </w:r>
    </w:p>
    <w:p w14:paraId="35F222F4" w14:textId="09140315" w:rsidR="00080512" w:rsidRPr="00CD4C7B" w:rsidRDefault="009B7CB5" w:rsidP="00546E4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8" w:name="_Ref506462680"/>
      <w:r>
        <w:t>R2-18</w:t>
      </w:r>
      <w:r w:rsidR="00076F6B">
        <w:t>03345</w:t>
      </w:r>
      <w:r>
        <w:t xml:space="preserve"> </w:t>
      </w:r>
      <w:r w:rsidRPr="009B7CB5">
        <w:rPr>
          <w:i/>
        </w:rPr>
        <w:t>Dual connected intra-frequency handover for 0 ms interruption and mobility robustness</w:t>
      </w:r>
      <w:r>
        <w:t xml:space="preserve"> 3GPP TSG-RAN WG2 Meeting #101 Athens, Greece, 26th February - 2nd March 2018</w:t>
      </w:r>
      <w:bookmarkEnd w:id="8"/>
      <w:bookmarkEnd w:id="9"/>
      <w:bookmarkEnd w:id="18"/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2782B" w14:textId="77777777" w:rsidR="00E641D6" w:rsidRDefault="00E641D6">
      <w:r>
        <w:separator/>
      </w:r>
    </w:p>
  </w:endnote>
  <w:endnote w:type="continuationSeparator" w:id="0">
    <w:p w14:paraId="2CE103E6" w14:textId="77777777" w:rsidR="00E641D6" w:rsidRDefault="00E6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2F0FA" w14:textId="77777777" w:rsidR="00E641D6" w:rsidRDefault="00E641D6">
      <w:r>
        <w:separator/>
      </w:r>
    </w:p>
  </w:footnote>
  <w:footnote w:type="continuationSeparator" w:id="0">
    <w:p w14:paraId="210F779F" w14:textId="77777777" w:rsidR="00E641D6" w:rsidRDefault="00E64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6C0FB6"/>
    <w:multiLevelType w:val="hybridMultilevel"/>
    <w:tmpl w:val="8D0A32AA"/>
    <w:lvl w:ilvl="0" w:tplc="242E855C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54B70"/>
    <w:multiLevelType w:val="hybridMultilevel"/>
    <w:tmpl w:val="14B840E0"/>
    <w:lvl w:ilvl="0" w:tplc="A0CC2F42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E7A07"/>
    <w:multiLevelType w:val="hybridMultilevel"/>
    <w:tmpl w:val="5C627944"/>
    <w:lvl w:ilvl="0" w:tplc="889E8E82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4F93E1A"/>
    <w:multiLevelType w:val="hybridMultilevel"/>
    <w:tmpl w:val="463A6E7C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9A1F43"/>
    <w:multiLevelType w:val="hybridMultilevel"/>
    <w:tmpl w:val="2FD2FEFC"/>
    <w:lvl w:ilvl="0" w:tplc="889E8E82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726B72"/>
    <w:multiLevelType w:val="hybridMultilevel"/>
    <w:tmpl w:val="72E64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8"/>
  </w:num>
  <w:num w:numId="6">
    <w:abstractNumId w:val="2"/>
  </w:num>
  <w:num w:numId="7">
    <w:abstractNumId w:val="4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7ED"/>
    <w:rsid w:val="00010382"/>
    <w:rsid w:val="00024BB7"/>
    <w:rsid w:val="00033397"/>
    <w:rsid w:val="00040095"/>
    <w:rsid w:val="000745CB"/>
    <w:rsid w:val="00076F6B"/>
    <w:rsid w:val="00080512"/>
    <w:rsid w:val="00090468"/>
    <w:rsid w:val="000952C1"/>
    <w:rsid w:val="000A0067"/>
    <w:rsid w:val="000A6C56"/>
    <w:rsid w:val="000B7BCF"/>
    <w:rsid w:val="000C522B"/>
    <w:rsid w:val="000D380C"/>
    <w:rsid w:val="000D58AB"/>
    <w:rsid w:val="000E7B92"/>
    <w:rsid w:val="000F2756"/>
    <w:rsid w:val="000F324B"/>
    <w:rsid w:val="00112F1A"/>
    <w:rsid w:val="00134F3B"/>
    <w:rsid w:val="0013739B"/>
    <w:rsid w:val="00142097"/>
    <w:rsid w:val="001444F0"/>
    <w:rsid w:val="00145075"/>
    <w:rsid w:val="00162DB1"/>
    <w:rsid w:val="001741A0"/>
    <w:rsid w:val="001848B6"/>
    <w:rsid w:val="00192B60"/>
    <w:rsid w:val="00194CD0"/>
    <w:rsid w:val="001B49C9"/>
    <w:rsid w:val="001B73BD"/>
    <w:rsid w:val="001C03E7"/>
    <w:rsid w:val="001D65CB"/>
    <w:rsid w:val="001E32EF"/>
    <w:rsid w:val="001E5601"/>
    <w:rsid w:val="001F168B"/>
    <w:rsid w:val="001F3795"/>
    <w:rsid w:val="001F7831"/>
    <w:rsid w:val="00204045"/>
    <w:rsid w:val="00206BCB"/>
    <w:rsid w:val="0022606D"/>
    <w:rsid w:val="00235E79"/>
    <w:rsid w:val="00274692"/>
    <w:rsid w:val="002747EC"/>
    <w:rsid w:val="00277E5B"/>
    <w:rsid w:val="002855BF"/>
    <w:rsid w:val="002A004D"/>
    <w:rsid w:val="002F0D22"/>
    <w:rsid w:val="0030492D"/>
    <w:rsid w:val="0031215F"/>
    <w:rsid w:val="00315D6B"/>
    <w:rsid w:val="003172DC"/>
    <w:rsid w:val="00320396"/>
    <w:rsid w:val="00326069"/>
    <w:rsid w:val="0035462D"/>
    <w:rsid w:val="00384C5C"/>
    <w:rsid w:val="003B40AD"/>
    <w:rsid w:val="003C4E37"/>
    <w:rsid w:val="003C700E"/>
    <w:rsid w:val="003E16BE"/>
    <w:rsid w:val="004006E8"/>
    <w:rsid w:val="00401855"/>
    <w:rsid w:val="00404438"/>
    <w:rsid w:val="0041037A"/>
    <w:rsid w:val="004114C7"/>
    <w:rsid w:val="00422987"/>
    <w:rsid w:val="00437188"/>
    <w:rsid w:val="004554CF"/>
    <w:rsid w:val="00457AD9"/>
    <w:rsid w:val="00460729"/>
    <w:rsid w:val="00463059"/>
    <w:rsid w:val="00464082"/>
    <w:rsid w:val="00465798"/>
    <w:rsid w:val="00477455"/>
    <w:rsid w:val="0048152A"/>
    <w:rsid w:val="004950F2"/>
    <w:rsid w:val="004A3659"/>
    <w:rsid w:val="004D3578"/>
    <w:rsid w:val="004D380D"/>
    <w:rsid w:val="004E213A"/>
    <w:rsid w:val="004F547C"/>
    <w:rsid w:val="00503171"/>
    <w:rsid w:val="00506C28"/>
    <w:rsid w:val="00523F4E"/>
    <w:rsid w:val="005348AE"/>
    <w:rsid w:val="00534DA0"/>
    <w:rsid w:val="00537407"/>
    <w:rsid w:val="00541C98"/>
    <w:rsid w:val="00543E6C"/>
    <w:rsid w:val="0054445D"/>
    <w:rsid w:val="00546E4F"/>
    <w:rsid w:val="00565087"/>
    <w:rsid w:val="0056573F"/>
    <w:rsid w:val="00565944"/>
    <w:rsid w:val="00577E9A"/>
    <w:rsid w:val="005E59FB"/>
    <w:rsid w:val="005F5A7B"/>
    <w:rsid w:val="00606453"/>
    <w:rsid w:val="00611566"/>
    <w:rsid w:val="00612C60"/>
    <w:rsid w:val="00625ABC"/>
    <w:rsid w:val="00626576"/>
    <w:rsid w:val="006406B5"/>
    <w:rsid w:val="00646D99"/>
    <w:rsid w:val="00656910"/>
    <w:rsid w:val="00665718"/>
    <w:rsid w:val="00680779"/>
    <w:rsid w:val="006C66D8"/>
    <w:rsid w:val="006D1E24"/>
    <w:rsid w:val="006E0D0A"/>
    <w:rsid w:val="006E1417"/>
    <w:rsid w:val="006E6CFA"/>
    <w:rsid w:val="006F1306"/>
    <w:rsid w:val="006F5D5D"/>
    <w:rsid w:val="006F6A2C"/>
    <w:rsid w:val="006F70CE"/>
    <w:rsid w:val="00710201"/>
    <w:rsid w:val="00715FE5"/>
    <w:rsid w:val="00732796"/>
    <w:rsid w:val="007342B5"/>
    <w:rsid w:val="00734A5B"/>
    <w:rsid w:val="00744E76"/>
    <w:rsid w:val="00757D40"/>
    <w:rsid w:val="00781F0F"/>
    <w:rsid w:val="0078727C"/>
    <w:rsid w:val="0079049D"/>
    <w:rsid w:val="007A1F4E"/>
    <w:rsid w:val="007B18D8"/>
    <w:rsid w:val="007B5823"/>
    <w:rsid w:val="007C095F"/>
    <w:rsid w:val="00800024"/>
    <w:rsid w:val="008028A4"/>
    <w:rsid w:val="00813245"/>
    <w:rsid w:val="00834558"/>
    <w:rsid w:val="008768CA"/>
    <w:rsid w:val="00877EF9"/>
    <w:rsid w:val="00880559"/>
    <w:rsid w:val="008B5306"/>
    <w:rsid w:val="008D076F"/>
    <w:rsid w:val="008D745C"/>
    <w:rsid w:val="0090143F"/>
    <w:rsid w:val="0090271F"/>
    <w:rsid w:val="00902DB9"/>
    <w:rsid w:val="0090466A"/>
    <w:rsid w:val="00906C1D"/>
    <w:rsid w:val="00914B5A"/>
    <w:rsid w:val="00920FBA"/>
    <w:rsid w:val="00936071"/>
    <w:rsid w:val="00940212"/>
    <w:rsid w:val="00942940"/>
    <w:rsid w:val="00942EC2"/>
    <w:rsid w:val="0094677B"/>
    <w:rsid w:val="00954792"/>
    <w:rsid w:val="00961B32"/>
    <w:rsid w:val="00970DB3"/>
    <w:rsid w:val="0097198A"/>
    <w:rsid w:val="00974BB0"/>
    <w:rsid w:val="00976644"/>
    <w:rsid w:val="00994768"/>
    <w:rsid w:val="009A0AF3"/>
    <w:rsid w:val="009B07CD"/>
    <w:rsid w:val="009B7CB5"/>
    <w:rsid w:val="009C19E9"/>
    <w:rsid w:val="009D3EF6"/>
    <w:rsid w:val="009D74A6"/>
    <w:rsid w:val="00A10F02"/>
    <w:rsid w:val="00A204CA"/>
    <w:rsid w:val="00A53724"/>
    <w:rsid w:val="00A60A12"/>
    <w:rsid w:val="00A64732"/>
    <w:rsid w:val="00A82346"/>
    <w:rsid w:val="00A9671C"/>
    <w:rsid w:val="00AA1553"/>
    <w:rsid w:val="00AB18C8"/>
    <w:rsid w:val="00AB538D"/>
    <w:rsid w:val="00AE23BF"/>
    <w:rsid w:val="00AE3296"/>
    <w:rsid w:val="00AF6279"/>
    <w:rsid w:val="00B15449"/>
    <w:rsid w:val="00B159F9"/>
    <w:rsid w:val="00B3551A"/>
    <w:rsid w:val="00B47FD1"/>
    <w:rsid w:val="00B516BB"/>
    <w:rsid w:val="00B94F46"/>
    <w:rsid w:val="00BA7E61"/>
    <w:rsid w:val="00BD7A0F"/>
    <w:rsid w:val="00BE1206"/>
    <w:rsid w:val="00BF712A"/>
    <w:rsid w:val="00C12B51"/>
    <w:rsid w:val="00C24650"/>
    <w:rsid w:val="00C33079"/>
    <w:rsid w:val="00C83A13"/>
    <w:rsid w:val="00C9068C"/>
    <w:rsid w:val="00C92967"/>
    <w:rsid w:val="00CA3D0C"/>
    <w:rsid w:val="00CA654B"/>
    <w:rsid w:val="00CA780C"/>
    <w:rsid w:val="00CC0AE7"/>
    <w:rsid w:val="00CD4C7B"/>
    <w:rsid w:val="00D3394C"/>
    <w:rsid w:val="00D4301D"/>
    <w:rsid w:val="00D56703"/>
    <w:rsid w:val="00D738D6"/>
    <w:rsid w:val="00D80795"/>
    <w:rsid w:val="00D8154B"/>
    <w:rsid w:val="00D854BE"/>
    <w:rsid w:val="00D87E00"/>
    <w:rsid w:val="00D9134D"/>
    <w:rsid w:val="00D96D11"/>
    <w:rsid w:val="00DA7A03"/>
    <w:rsid w:val="00DB1818"/>
    <w:rsid w:val="00DC309B"/>
    <w:rsid w:val="00DC4DA2"/>
    <w:rsid w:val="00DF170B"/>
    <w:rsid w:val="00E22F87"/>
    <w:rsid w:val="00E44BCA"/>
    <w:rsid w:val="00E62835"/>
    <w:rsid w:val="00E641D6"/>
    <w:rsid w:val="00E77645"/>
    <w:rsid w:val="00E83697"/>
    <w:rsid w:val="00E87BFA"/>
    <w:rsid w:val="00EB70E5"/>
    <w:rsid w:val="00EC4A25"/>
    <w:rsid w:val="00EE4030"/>
    <w:rsid w:val="00EF21FE"/>
    <w:rsid w:val="00F006AD"/>
    <w:rsid w:val="00F02517"/>
    <w:rsid w:val="00F025A2"/>
    <w:rsid w:val="00F07388"/>
    <w:rsid w:val="00F11763"/>
    <w:rsid w:val="00F2026E"/>
    <w:rsid w:val="00F2210A"/>
    <w:rsid w:val="00F37743"/>
    <w:rsid w:val="00F54A3D"/>
    <w:rsid w:val="00F54CB0"/>
    <w:rsid w:val="00F653B8"/>
    <w:rsid w:val="00F71B89"/>
    <w:rsid w:val="00F73348"/>
    <w:rsid w:val="00F7353C"/>
    <w:rsid w:val="00F76F8F"/>
    <w:rsid w:val="00F820A3"/>
    <w:rsid w:val="00FA1266"/>
    <w:rsid w:val="00FB36FA"/>
    <w:rsid w:val="00FB4795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F324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F712A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F117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1763"/>
  </w:style>
  <w:style w:type="character" w:customStyle="1" w:styleId="CommentTextChar">
    <w:name w:val="Comment Text Char"/>
    <w:basedOn w:val="DefaultParagraphFont"/>
    <w:link w:val="CommentText"/>
    <w:rsid w:val="00F1176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17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1763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F117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11763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954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626576"/>
    <w:rPr>
      <w:noProof/>
      <w:lang w:eastAsia="en-US"/>
    </w:rPr>
  </w:style>
  <w:style w:type="character" w:customStyle="1" w:styleId="NOChar">
    <w:name w:val="NO Char"/>
    <w:link w:val="NO"/>
    <w:rsid w:val="00E22F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3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5AIRPNAIUNRU-859666464-1459</_dlc_DocId>
    <_dlc_DocIdUrl xmlns="71c5aaf6-e6ce-465b-b873-5148d2a4c105">
      <Url>https://nokia.sharepoint.com/sites/c5g/e2earch/_layouts/15/DocIdRedir.aspx?ID=5AIRPNAIUNRU-859666464-1459</Url>
      <Description>5AIRPNAIUNRU-859666464-1459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43852-684F-41B2-BA3E-789342E302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74D0BB-724C-4828-A403-9A12C7A6A0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450235-7BEC-4ADF-8422-4F96A4940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5BDE0-C94B-4711-8502-0C4E50E068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6CB2E03-6608-46BD-B2C7-CE03892C2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230</TotalTime>
  <Pages>3</Pages>
  <Words>1648</Words>
  <Characters>9397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11023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44</cp:revision>
  <dcterms:created xsi:type="dcterms:W3CDTF">2018-02-15T08:23:00Z</dcterms:created>
  <dcterms:modified xsi:type="dcterms:W3CDTF">2018-02-16T07:08:00Z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33d56dd0-b975-476c-90ec-499269c4b082</vt:lpwstr>
  </property>
</Properties>
</file>